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4C69" w14:textId="660D9A01" w:rsidR="00FE067E" w:rsidRPr="00DE1B26" w:rsidRDefault="003C6034" w:rsidP="00CC1F3B">
      <w:pPr>
        <w:pStyle w:val="TitlePageOrigin"/>
        <w:rPr>
          <w:color w:val="auto"/>
        </w:rPr>
      </w:pPr>
      <w:r w:rsidRPr="00DE1B26">
        <w:rPr>
          <w:caps w:val="0"/>
          <w:color w:val="auto"/>
        </w:rPr>
        <w:t>WEST VIRGINIA LEGISLATURE</w:t>
      </w:r>
    </w:p>
    <w:p w14:paraId="0F8C53A1" w14:textId="77777777" w:rsidR="00CD36CF" w:rsidRPr="00DE1B26" w:rsidRDefault="00CD36CF" w:rsidP="00CC1F3B">
      <w:pPr>
        <w:pStyle w:val="TitlePageSession"/>
        <w:rPr>
          <w:color w:val="auto"/>
        </w:rPr>
      </w:pPr>
      <w:r w:rsidRPr="00DE1B26">
        <w:rPr>
          <w:color w:val="auto"/>
        </w:rPr>
        <w:t>20</w:t>
      </w:r>
      <w:r w:rsidR="00EC5E63" w:rsidRPr="00DE1B26">
        <w:rPr>
          <w:color w:val="auto"/>
        </w:rPr>
        <w:t>2</w:t>
      </w:r>
      <w:r w:rsidR="00400B5C" w:rsidRPr="00DE1B26">
        <w:rPr>
          <w:color w:val="auto"/>
        </w:rPr>
        <w:t>2</w:t>
      </w:r>
      <w:r w:rsidRPr="00DE1B26">
        <w:rPr>
          <w:color w:val="auto"/>
        </w:rPr>
        <w:t xml:space="preserve"> </w:t>
      </w:r>
      <w:r w:rsidR="003C6034" w:rsidRPr="00DE1B26">
        <w:rPr>
          <w:caps w:val="0"/>
          <w:color w:val="auto"/>
        </w:rPr>
        <w:t>REGULAR SESSION</w:t>
      </w:r>
    </w:p>
    <w:p w14:paraId="15710828" w14:textId="77777777" w:rsidR="00CD36CF" w:rsidRPr="00DE1B26" w:rsidRDefault="00632D34" w:rsidP="00CC1F3B">
      <w:pPr>
        <w:pStyle w:val="TitlePageBillPrefix"/>
        <w:rPr>
          <w:color w:val="auto"/>
        </w:rPr>
      </w:pPr>
      <w:sdt>
        <w:sdtPr>
          <w:rPr>
            <w:color w:val="auto"/>
          </w:rPr>
          <w:tag w:val="IntroDate"/>
          <w:id w:val="-1236936958"/>
          <w:placeholder>
            <w:docPart w:val="5D26677B4DF7472E82792F2C06B35F3C"/>
          </w:placeholder>
          <w:text/>
        </w:sdtPr>
        <w:sdtEndPr/>
        <w:sdtContent>
          <w:r w:rsidR="00AE48A0" w:rsidRPr="00DE1B26">
            <w:rPr>
              <w:color w:val="auto"/>
            </w:rPr>
            <w:t>Introduced</w:t>
          </w:r>
        </w:sdtContent>
      </w:sdt>
    </w:p>
    <w:p w14:paraId="2C5290A4" w14:textId="297CB266" w:rsidR="00CD36CF" w:rsidRPr="00DE1B26" w:rsidRDefault="00632D34" w:rsidP="00CC1F3B">
      <w:pPr>
        <w:pStyle w:val="BillNumber"/>
        <w:rPr>
          <w:color w:val="auto"/>
        </w:rPr>
      </w:pPr>
      <w:sdt>
        <w:sdtPr>
          <w:rPr>
            <w:color w:val="auto"/>
          </w:rPr>
          <w:tag w:val="Chamber"/>
          <w:id w:val="893011969"/>
          <w:lock w:val="sdtLocked"/>
          <w:placeholder>
            <w:docPart w:val="94189A1261A64581BD50B4D367BE8A1F"/>
          </w:placeholder>
          <w:dropDownList>
            <w:listItem w:displayText="House" w:value="House"/>
            <w:listItem w:displayText="Senate" w:value="Senate"/>
          </w:dropDownList>
        </w:sdtPr>
        <w:sdtEndPr/>
        <w:sdtContent>
          <w:r w:rsidR="00C33434" w:rsidRPr="00DE1B26">
            <w:rPr>
              <w:color w:val="auto"/>
            </w:rPr>
            <w:t>House</w:t>
          </w:r>
        </w:sdtContent>
      </w:sdt>
      <w:r w:rsidR="00303684" w:rsidRPr="00DE1B26">
        <w:rPr>
          <w:color w:val="auto"/>
        </w:rPr>
        <w:t xml:space="preserve"> </w:t>
      </w:r>
      <w:r w:rsidR="00CD36CF" w:rsidRPr="00DE1B26">
        <w:rPr>
          <w:color w:val="auto"/>
        </w:rPr>
        <w:t xml:space="preserve">Bill </w:t>
      </w:r>
      <w:sdt>
        <w:sdtPr>
          <w:rPr>
            <w:color w:val="auto"/>
          </w:rPr>
          <w:tag w:val="BNum"/>
          <w:id w:val="1645317809"/>
          <w:lock w:val="sdtLocked"/>
          <w:placeholder>
            <w:docPart w:val="F9C75C129C734110B7AE92D12FB304D4"/>
          </w:placeholder>
          <w:text/>
        </w:sdtPr>
        <w:sdtEndPr/>
        <w:sdtContent>
          <w:r w:rsidR="001C5597">
            <w:rPr>
              <w:color w:val="auto"/>
            </w:rPr>
            <w:t>4064</w:t>
          </w:r>
        </w:sdtContent>
      </w:sdt>
    </w:p>
    <w:p w14:paraId="7683C090" w14:textId="3992BED1" w:rsidR="00CD36CF" w:rsidRPr="00DE1B26" w:rsidRDefault="00CD36CF" w:rsidP="00CC1F3B">
      <w:pPr>
        <w:pStyle w:val="Sponsors"/>
        <w:rPr>
          <w:color w:val="auto"/>
        </w:rPr>
      </w:pPr>
      <w:r w:rsidRPr="00DE1B26">
        <w:rPr>
          <w:color w:val="auto"/>
        </w:rPr>
        <w:t xml:space="preserve">By </w:t>
      </w:r>
      <w:sdt>
        <w:sdtPr>
          <w:rPr>
            <w:color w:val="auto"/>
          </w:rPr>
          <w:tag w:val="Sponsors"/>
          <w:id w:val="1589585889"/>
          <w:placeholder>
            <w:docPart w:val="3F663E6DEA6840D9BCDA03598195E58A"/>
          </w:placeholder>
          <w:text w:multiLine="1"/>
        </w:sdtPr>
        <w:sdtEndPr/>
        <w:sdtContent>
          <w:r w:rsidR="001705BC" w:rsidRPr="00DE1B26">
            <w:rPr>
              <w:color w:val="auto"/>
            </w:rPr>
            <w:t>Delegate</w:t>
          </w:r>
          <w:r w:rsidR="00E6677E">
            <w:rPr>
              <w:color w:val="auto"/>
            </w:rPr>
            <w:t>s</w:t>
          </w:r>
          <w:r w:rsidR="001705BC" w:rsidRPr="00DE1B26">
            <w:rPr>
              <w:color w:val="auto"/>
            </w:rPr>
            <w:t xml:space="preserve"> Hanna</w:t>
          </w:r>
          <w:r w:rsidR="00E6677E">
            <w:rPr>
              <w:color w:val="auto"/>
            </w:rPr>
            <w:t xml:space="preserve">, </w:t>
          </w:r>
          <w:r w:rsidR="00F73447">
            <w:rPr>
              <w:color w:val="auto"/>
            </w:rPr>
            <w:t xml:space="preserve">J. </w:t>
          </w:r>
          <w:r w:rsidR="00E6677E">
            <w:rPr>
              <w:color w:val="auto"/>
            </w:rPr>
            <w:t>Jeffries, Keaton, Maynor</w:t>
          </w:r>
          <w:r w:rsidR="00617BD7">
            <w:rPr>
              <w:color w:val="auto"/>
            </w:rPr>
            <w:t xml:space="preserve">, </w:t>
          </w:r>
          <w:r w:rsidR="00E6677E">
            <w:rPr>
              <w:color w:val="auto"/>
            </w:rPr>
            <w:t>Pinson</w:t>
          </w:r>
          <w:r w:rsidR="002969E4">
            <w:rPr>
              <w:color w:val="auto"/>
            </w:rPr>
            <w:t xml:space="preserve">, </w:t>
          </w:r>
          <w:proofErr w:type="gramStart"/>
          <w:r w:rsidR="00617BD7">
            <w:rPr>
              <w:color w:val="auto"/>
            </w:rPr>
            <w:t>Linville</w:t>
          </w:r>
          <w:proofErr w:type="gramEnd"/>
          <w:r w:rsidR="002969E4">
            <w:rPr>
              <w:color w:val="auto"/>
            </w:rPr>
            <w:t xml:space="preserve"> and Hamrick</w:t>
          </w:r>
        </w:sdtContent>
      </w:sdt>
    </w:p>
    <w:p w14:paraId="3058508B" w14:textId="77777777" w:rsidR="00B56F15" w:rsidRDefault="00CD36CF" w:rsidP="00CC1F3B">
      <w:pPr>
        <w:pStyle w:val="References"/>
        <w:rPr>
          <w:color w:val="auto"/>
        </w:rPr>
        <w:sectPr w:rsidR="00B56F15" w:rsidSect="004F72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E1B26">
        <w:rPr>
          <w:color w:val="auto"/>
        </w:rPr>
        <w:t>[</w:t>
      </w:r>
      <w:sdt>
        <w:sdtPr>
          <w:rPr>
            <w:color w:val="auto"/>
          </w:rPr>
          <w:tag w:val="References"/>
          <w:id w:val="-1043047873"/>
          <w:placeholder>
            <w:docPart w:val="DF36D213B8D0498C9329AE0F4717B565"/>
          </w:placeholder>
          <w:text w:multiLine="1"/>
        </w:sdtPr>
        <w:sdtEndPr/>
        <w:sdtContent>
          <w:r w:rsidR="001C5597">
            <w:rPr>
              <w:color w:val="auto"/>
            </w:rPr>
            <w:t xml:space="preserve">Introduced January 13, 2022; </w:t>
          </w:r>
          <w:r w:rsidR="002B6068">
            <w:rPr>
              <w:color w:val="auto"/>
            </w:rPr>
            <w:t>r</w:t>
          </w:r>
          <w:r w:rsidR="001C5597">
            <w:rPr>
              <w:color w:val="auto"/>
            </w:rPr>
            <w:t>eferred to the Committee on Technology and Infrastructure then Government Organization</w:t>
          </w:r>
        </w:sdtContent>
      </w:sdt>
      <w:r w:rsidRPr="00DE1B26">
        <w:rPr>
          <w:color w:val="auto"/>
        </w:rPr>
        <w:t>]</w:t>
      </w:r>
    </w:p>
    <w:p w14:paraId="377F3E1D" w14:textId="49572CA3" w:rsidR="00E831B3" w:rsidRPr="00DE1B26" w:rsidRDefault="00E831B3" w:rsidP="00CC1F3B">
      <w:pPr>
        <w:pStyle w:val="References"/>
        <w:rPr>
          <w:color w:val="auto"/>
        </w:rPr>
      </w:pPr>
    </w:p>
    <w:p w14:paraId="277EA44C" w14:textId="007561ED" w:rsidR="00303684" w:rsidRPr="00DE1B26" w:rsidRDefault="0000526A" w:rsidP="00593098">
      <w:pPr>
        <w:pStyle w:val="TitleSection"/>
        <w:rPr>
          <w:color w:val="auto"/>
        </w:rPr>
      </w:pPr>
      <w:r w:rsidRPr="00DE1B26">
        <w:rPr>
          <w:color w:val="auto"/>
        </w:rPr>
        <w:lastRenderedPageBreak/>
        <w:t>A BILL</w:t>
      </w:r>
      <w:r w:rsidR="008B1CCF" w:rsidRPr="00DE1B26">
        <w:rPr>
          <w:color w:val="auto"/>
        </w:rPr>
        <w:t xml:space="preserve"> to amend and reenact § 17A-10-3a of the Code of West Virginia, 1931, as amended, relating to the registration of antique vehicles.</w:t>
      </w:r>
    </w:p>
    <w:p w14:paraId="4071AF35" w14:textId="77777777" w:rsidR="00303684" w:rsidRPr="00DE1B26" w:rsidRDefault="00303684" w:rsidP="00593098">
      <w:pPr>
        <w:pStyle w:val="EnactingClause"/>
        <w:rPr>
          <w:color w:val="auto"/>
        </w:rPr>
      </w:pPr>
      <w:r w:rsidRPr="00DE1B26">
        <w:rPr>
          <w:color w:val="auto"/>
        </w:rPr>
        <w:t>Be it enacted by the Legislature of West Virginia:</w:t>
      </w:r>
    </w:p>
    <w:p w14:paraId="4C2F37C2" w14:textId="77777777" w:rsidR="00D163B6" w:rsidRDefault="004F726C" w:rsidP="00593098">
      <w:pPr>
        <w:pStyle w:val="ArticleHeading"/>
        <w:widowControl/>
        <w:rPr>
          <w:color w:val="auto"/>
        </w:rPr>
        <w:sectPr w:rsidR="00D163B6" w:rsidSect="00632D34">
          <w:pgSz w:w="12240" w:h="15840" w:code="1"/>
          <w:pgMar w:top="1440" w:right="1440" w:bottom="1440" w:left="1440" w:header="720" w:footer="720" w:gutter="0"/>
          <w:lnNumType w:countBy="1" w:restart="newSection"/>
          <w:pgNumType w:start="0"/>
          <w:cols w:space="720"/>
          <w:titlePg/>
          <w:docGrid w:linePitch="360"/>
        </w:sectPr>
      </w:pPr>
      <w:r w:rsidRPr="00DE1B26">
        <w:rPr>
          <w:color w:val="auto"/>
        </w:rPr>
        <w:t>ARTICLE 10. FEES FOR REGISTRATION, LICENSING, ETC.</w:t>
      </w:r>
    </w:p>
    <w:p w14:paraId="61FAEAB3" w14:textId="77777777" w:rsidR="00D163B6" w:rsidRDefault="001705BC" w:rsidP="00D163B6">
      <w:pPr>
        <w:pStyle w:val="SectionHeading"/>
        <w:widowControl/>
        <w:suppressLineNumbers w:val="0"/>
        <w:rPr>
          <w:color w:val="auto"/>
        </w:rPr>
        <w:sectPr w:rsidR="00D163B6" w:rsidSect="00D163B6">
          <w:type w:val="continuous"/>
          <w:pgSz w:w="12240" w:h="15840" w:code="1"/>
          <w:pgMar w:top="1440" w:right="1440" w:bottom="1440" w:left="1440" w:header="720" w:footer="720" w:gutter="0"/>
          <w:pgNumType w:start="0"/>
          <w:cols w:space="720"/>
          <w:titlePg/>
          <w:docGrid w:linePitch="360"/>
        </w:sectPr>
      </w:pPr>
      <w:r w:rsidRPr="00DE1B26">
        <w:rPr>
          <w:color w:val="auto"/>
        </w:rPr>
        <w:t>§17A-10-3a. Special registration and use of antique motor vehicles and motorcycles; definitions; use of classic motor vehicles and classic motorcycles; customized antique plates; exemption for display of registration plate.</w:t>
      </w:r>
    </w:p>
    <w:p w14:paraId="3D21E578" w14:textId="0CFEB76D" w:rsidR="001705BC" w:rsidRPr="00DE1B26" w:rsidRDefault="001705BC" w:rsidP="00593098">
      <w:pPr>
        <w:pStyle w:val="SectionBody"/>
        <w:widowControl/>
        <w:rPr>
          <w:color w:val="auto"/>
        </w:rPr>
      </w:pPr>
      <w:r w:rsidRPr="00DE1B26">
        <w:rPr>
          <w:color w:val="auto"/>
        </w:rPr>
        <w:t>(a) The annual registration fee for any antique motor vehicle or motorcycle as defined in this section is $2. As used in this section:</w:t>
      </w:r>
    </w:p>
    <w:p w14:paraId="586CFB91" w14:textId="1B2B8D72" w:rsidR="001705BC" w:rsidRPr="00DE1B26" w:rsidRDefault="001C2D35" w:rsidP="00593098">
      <w:pPr>
        <w:pStyle w:val="SectionBody"/>
        <w:widowControl/>
        <w:rPr>
          <w:color w:val="auto"/>
          <w:u w:val="single"/>
        </w:rPr>
      </w:pPr>
      <w:r>
        <w:rPr>
          <w:color w:val="auto"/>
        </w:rPr>
        <w:t>“</w:t>
      </w:r>
      <w:r w:rsidR="001705BC" w:rsidRPr="00DE1B26">
        <w:rPr>
          <w:color w:val="auto"/>
        </w:rPr>
        <w:t>Antique motor vehicle</w:t>
      </w:r>
      <w:r>
        <w:rPr>
          <w:color w:val="auto"/>
        </w:rPr>
        <w:t>”</w:t>
      </w:r>
      <w:r w:rsidR="001705BC" w:rsidRPr="00DE1B26">
        <w:rPr>
          <w:color w:val="auto"/>
        </w:rPr>
        <w:t xml:space="preserve"> means any motor vehicle which is more than 25 years old and is owned solely as a collector</w:t>
      </w:r>
      <w:r>
        <w:rPr>
          <w:color w:val="auto"/>
        </w:rPr>
        <w:t>’</w:t>
      </w:r>
      <w:r w:rsidR="001705BC" w:rsidRPr="00DE1B26">
        <w:rPr>
          <w:color w:val="auto"/>
        </w:rPr>
        <w:t xml:space="preserve">s item, </w:t>
      </w:r>
      <w:r w:rsidR="001705BC" w:rsidRPr="00DE1B26">
        <w:rPr>
          <w:color w:val="auto"/>
          <w:u w:val="single"/>
        </w:rPr>
        <w:t xml:space="preserve">including </w:t>
      </w:r>
      <w:r w:rsidR="00C819B4">
        <w:rPr>
          <w:color w:val="auto"/>
          <w:u w:val="single"/>
        </w:rPr>
        <w:t>vehicles</w:t>
      </w:r>
      <w:r w:rsidR="001705BC" w:rsidRPr="00DE1B26">
        <w:rPr>
          <w:color w:val="auto"/>
          <w:u w:val="single"/>
        </w:rPr>
        <w:t xml:space="preserve"> up to </w:t>
      </w:r>
      <w:r w:rsidR="00C819B4">
        <w:rPr>
          <w:color w:val="auto"/>
          <w:u w:val="single"/>
        </w:rPr>
        <w:t xml:space="preserve">and exceeding </w:t>
      </w:r>
      <w:r w:rsidR="001705BC" w:rsidRPr="00DE1B26">
        <w:rPr>
          <w:color w:val="auto"/>
          <w:u w:val="single"/>
        </w:rPr>
        <w:t xml:space="preserve">10,000 </w:t>
      </w:r>
      <w:proofErr w:type="spellStart"/>
      <w:r w:rsidR="001705BC" w:rsidRPr="00DE1B26">
        <w:rPr>
          <w:color w:val="auto"/>
          <w:u w:val="single"/>
        </w:rPr>
        <w:t>lbs</w:t>
      </w:r>
      <w:proofErr w:type="spellEnd"/>
      <w:r w:rsidR="001705BC" w:rsidRPr="00DE1B26">
        <w:rPr>
          <w:color w:val="auto"/>
          <w:u w:val="single"/>
        </w:rPr>
        <w:t xml:space="preserve"> when no longer used for commercial purposes and in compliance with subsection (b) of this section.</w:t>
      </w:r>
    </w:p>
    <w:p w14:paraId="67FBD4BF" w14:textId="723507AB" w:rsidR="001705BC" w:rsidRPr="00DE1B26" w:rsidRDefault="001C2D35" w:rsidP="00593098">
      <w:pPr>
        <w:pStyle w:val="SectionBody"/>
        <w:widowControl/>
        <w:rPr>
          <w:rFonts w:cs="Times New Roman"/>
          <w:color w:val="auto"/>
        </w:rPr>
      </w:pPr>
      <w:r>
        <w:rPr>
          <w:rFonts w:cs="Times New Roman"/>
          <w:color w:val="auto"/>
        </w:rPr>
        <w:t>“</w:t>
      </w:r>
      <w:r w:rsidR="001705BC" w:rsidRPr="00DE1B26">
        <w:rPr>
          <w:rFonts w:cs="Times New Roman"/>
          <w:color w:val="auto"/>
        </w:rPr>
        <w:t>Antique military vehicle</w:t>
      </w:r>
      <w:r>
        <w:rPr>
          <w:rFonts w:cs="Times New Roman"/>
          <w:color w:val="auto"/>
        </w:rPr>
        <w:t>”</w:t>
      </w:r>
      <w:r w:rsidR="001705BC" w:rsidRPr="00DE1B26">
        <w:rPr>
          <w:rFonts w:cs="Times New Roman"/>
          <w:color w:val="auto"/>
        </w:rPr>
        <w:t xml:space="preserve"> means an antique motor vehicle, regardless of the vehicle</w:t>
      </w:r>
      <w:r>
        <w:rPr>
          <w:rFonts w:cs="Times New Roman"/>
          <w:color w:val="auto"/>
        </w:rPr>
        <w:t>’</w:t>
      </w:r>
      <w:r w:rsidR="001705BC" w:rsidRPr="00DE1B26">
        <w:rPr>
          <w:rFonts w:cs="Times New Roman"/>
          <w:color w:val="auto"/>
        </w:rPr>
        <w:t>s size or weight, that was manufactured for use in any country</w:t>
      </w:r>
      <w:r>
        <w:rPr>
          <w:rFonts w:cs="Times New Roman"/>
          <w:color w:val="auto"/>
        </w:rPr>
        <w:t>’</w:t>
      </w:r>
      <w:r w:rsidR="001705BC" w:rsidRPr="00DE1B26">
        <w:rPr>
          <w:rFonts w:cs="Times New Roman"/>
          <w:color w:val="auto"/>
        </w:rPr>
        <w:t>s military forces, and that is maintained to represent its military design and markings accurately</w:t>
      </w:r>
      <w:r w:rsidR="001705BC" w:rsidRPr="00DE1B26">
        <w:rPr>
          <w:color w:val="auto"/>
        </w:rPr>
        <w:t xml:space="preserve">, </w:t>
      </w:r>
      <w:r w:rsidR="001705BC" w:rsidRPr="00DE1B26">
        <w:rPr>
          <w:rFonts w:cs="Times New Roman"/>
          <w:color w:val="auto"/>
        </w:rPr>
        <w:t>including a trailer meeting the same requirements,</w:t>
      </w:r>
      <w:r w:rsidR="001705BC" w:rsidRPr="00DE1B26">
        <w:rPr>
          <w:color w:val="auto"/>
        </w:rPr>
        <w:t xml:space="preserve"> but not including a vehicle or trailer currently in service</w:t>
      </w:r>
      <w:r w:rsidR="001705BC" w:rsidRPr="00DE1B26">
        <w:rPr>
          <w:rFonts w:cs="Times New Roman"/>
          <w:color w:val="auto"/>
        </w:rPr>
        <w:t>.</w:t>
      </w:r>
    </w:p>
    <w:p w14:paraId="431D92E1" w14:textId="0259AF76" w:rsidR="001705BC" w:rsidRPr="00DE1B26" w:rsidRDefault="001C2D35" w:rsidP="00593098">
      <w:pPr>
        <w:pStyle w:val="SectionBody"/>
        <w:widowControl/>
        <w:rPr>
          <w:color w:val="auto"/>
        </w:rPr>
      </w:pPr>
      <w:r>
        <w:rPr>
          <w:color w:val="auto"/>
        </w:rPr>
        <w:t>“</w:t>
      </w:r>
      <w:r w:rsidR="001705BC" w:rsidRPr="00DE1B26">
        <w:rPr>
          <w:color w:val="auto"/>
        </w:rPr>
        <w:t>Antique motorcycle</w:t>
      </w:r>
      <w:r>
        <w:rPr>
          <w:color w:val="auto"/>
        </w:rPr>
        <w:t>”</w:t>
      </w:r>
      <w:r w:rsidR="001705BC" w:rsidRPr="00DE1B26">
        <w:rPr>
          <w:color w:val="auto"/>
        </w:rPr>
        <w:t xml:space="preserve"> means any motorcycle which is more than 25 years old and is owned solely as a collector</w:t>
      </w:r>
      <w:r>
        <w:rPr>
          <w:color w:val="auto"/>
        </w:rPr>
        <w:t>’</w:t>
      </w:r>
      <w:r w:rsidR="001705BC" w:rsidRPr="00DE1B26">
        <w:rPr>
          <w:color w:val="auto"/>
        </w:rPr>
        <w:t>s item.</w:t>
      </w:r>
    </w:p>
    <w:p w14:paraId="6098A65E" w14:textId="05A17C30" w:rsidR="001705BC" w:rsidRPr="00DE1B26" w:rsidRDefault="001C2D35" w:rsidP="00593098">
      <w:pPr>
        <w:pStyle w:val="SectionBody"/>
        <w:widowControl/>
        <w:rPr>
          <w:color w:val="auto"/>
        </w:rPr>
      </w:pPr>
      <w:r>
        <w:rPr>
          <w:color w:val="auto"/>
        </w:rPr>
        <w:t>“</w:t>
      </w:r>
      <w:r w:rsidR="001705BC" w:rsidRPr="00DE1B26">
        <w:rPr>
          <w:color w:val="auto"/>
        </w:rPr>
        <w:t>Classic motor vehicle</w:t>
      </w:r>
      <w:r>
        <w:rPr>
          <w:color w:val="auto"/>
        </w:rPr>
        <w:t>”</w:t>
      </w:r>
      <w:r w:rsidR="001705BC" w:rsidRPr="00DE1B26">
        <w:rPr>
          <w:color w:val="auto"/>
        </w:rPr>
        <w:t xml:space="preserve"> means a motor vehicle which is more than 25 years old and is registered pursuant to §17A-10-3 of this code and is used for general transportation. </w:t>
      </w:r>
    </w:p>
    <w:p w14:paraId="5B333BD0" w14:textId="02BC96D4" w:rsidR="001705BC" w:rsidRPr="00DE1B26" w:rsidRDefault="001C2D35" w:rsidP="00593098">
      <w:pPr>
        <w:pStyle w:val="SectionBody"/>
        <w:widowControl/>
        <w:rPr>
          <w:color w:val="auto"/>
        </w:rPr>
      </w:pPr>
      <w:r>
        <w:rPr>
          <w:color w:val="auto"/>
        </w:rPr>
        <w:t>“</w:t>
      </w:r>
      <w:r w:rsidR="001705BC" w:rsidRPr="00DE1B26">
        <w:rPr>
          <w:color w:val="auto"/>
        </w:rPr>
        <w:t>Classic motorcycle</w:t>
      </w:r>
      <w:r>
        <w:rPr>
          <w:color w:val="auto"/>
        </w:rPr>
        <w:t>”</w:t>
      </w:r>
      <w:r w:rsidR="001705BC" w:rsidRPr="00DE1B26">
        <w:rPr>
          <w:color w:val="auto"/>
        </w:rPr>
        <w:t xml:space="preserve"> means a motorcycle which is more than 25 years old and is registered pursuant to §17A-10-3 of this code and is used for general transportation.</w:t>
      </w:r>
    </w:p>
    <w:p w14:paraId="578A8855" w14:textId="77777777" w:rsidR="001705BC" w:rsidRPr="00DE1B26" w:rsidRDefault="001705BC" w:rsidP="00593098">
      <w:pPr>
        <w:pStyle w:val="SectionBody"/>
        <w:widowControl/>
        <w:rPr>
          <w:color w:val="auto"/>
        </w:rPr>
      </w:pPr>
      <w:r w:rsidRPr="00DE1B26">
        <w:rPr>
          <w:color w:val="auto"/>
        </w:rPr>
        <w:t>(b) Except as otherwise provided in this section, antique motor vehicles or motorcycles may not be used for general transportation but may only be used for:</w:t>
      </w:r>
    </w:p>
    <w:p w14:paraId="789D02B0" w14:textId="77777777" w:rsidR="001705BC" w:rsidRPr="00DE1B26" w:rsidRDefault="001705BC" w:rsidP="00593098">
      <w:pPr>
        <w:pStyle w:val="SectionBody"/>
        <w:widowControl/>
        <w:rPr>
          <w:color w:val="auto"/>
        </w:rPr>
      </w:pPr>
      <w:r w:rsidRPr="00DE1B26">
        <w:rPr>
          <w:color w:val="auto"/>
        </w:rPr>
        <w:t xml:space="preserve">(1) Participation in club activities, exhibits, tours, parades, and similar </w:t>
      </w:r>
      <w:proofErr w:type="gramStart"/>
      <w:r w:rsidRPr="00DE1B26">
        <w:rPr>
          <w:color w:val="auto"/>
        </w:rPr>
        <w:t>events;</w:t>
      </w:r>
      <w:proofErr w:type="gramEnd"/>
    </w:p>
    <w:p w14:paraId="3A7D03A9" w14:textId="77777777" w:rsidR="001705BC" w:rsidRPr="00DE1B26" w:rsidRDefault="001705BC" w:rsidP="00593098">
      <w:pPr>
        <w:pStyle w:val="SectionBody"/>
        <w:widowControl/>
        <w:rPr>
          <w:color w:val="auto"/>
        </w:rPr>
      </w:pPr>
      <w:r w:rsidRPr="00DE1B26">
        <w:rPr>
          <w:color w:val="auto"/>
        </w:rPr>
        <w:t xml:space="preserve">(2) The purpose of testing their operation, obtaining repairs or maintenance, and </w:t>
      </w:r>
      <w:r w:rsidRPr="00DE1B26">
        <w:rPr>
          <w:color w:val="auto"/>
        </w:rPr>
        <w:lastRenderedPageBreak/>
        <w:t>transportation to and from events as described in §17A-10-3a(b)(1) of this code; and</w:t>
      </w:r>
    </w:p>
    <w:p w14:paraId="69024F9F" w14:textId="77777777" w:rsidR="001705BC" w:rsidRPr="00DE1B26" w:rsidRDefault="001705BC" w:rsidP="00593098">
      <w:pPr>
        <w:pStyle w:val="SectionBody"/>
        <w:widowControl/>
        <w:rPr>
          <w:color w:val="auto"/>
        </w:rPr>
      </w:pPr>
      <w:r w:rsidRPr="00DE1B26">
        <w:rPr>
          <w:color w:val="auto"/>
        </w:rPr>
        <w:t xml:space="preserve">(3) Recreational purposes over weekends, beginning on Friday at 12:00 p. m., and ending on the following Monday at 12:00 p. m., and on holidays: </w:t>
      </w:r>
      <w:r w:rsidRPr="001C2D35">
        <w:rPr>
          <w:i/>
          <w:iCs/>
          <w:color w:val="auto"/>
        </w:rPr>
        <w:t>Provided</w:t>
      </w:r>
      <w:r w:rsidRPr="00DE1B26">
        <w:rPr>
          <w:color w:val="auto"/>
        </w:rPr>
        <w:t xml:space="preserve">, </w:t>
      </w:r>
      <w:proofErr w:type="gramStart"/>
      <w:r w:rsidRPr="00DE1B26">
        <w:rPr>
          <w:color w:val="auto"/>
        </w:rPr>
        <w:t>That</w:t>
      </w:r>
      <w:proofErr w:type="gramEnd"/>
      <w:r w:rsidRPr="00DE1B26">
        <w:rPr>
          <w:color w:val="auto"/>
        </w:rPr>
        <w:t xml:space="preserve"> a classic motor vehicle or a classic motorcycle as defined in this section may be registered under the applicable class at the applicable registration fee set forth in §17A-10-3 of this code and may be used for general transportation.</w:t>
      </w:r>
    </w:p>
    <w:p w14:paraId="18B56FD0" w14:textId="77777777" w:rsidR="001705BC" w:rsidRPr="00DE1B26" w:rsidRDefault="001705BC" w:rsidP="00593098">
      <w:pPr>
        <w:pStyle w:val="SectionBody"/>
        <w:widowControl/>
        <w:rPr>
          <w:color w:val="auto"/>
        </w:rPr>
      </w:pPr>
      <w:r w:rsidRPr="00DE1B26">
        <w:rPr>
          <w:color w:val="auto"/>
        </w:rPr>
        <w:t>(c) A West Virginia motor vehicle or motorcycle displaying license plates of the same year of issue as the model year of the antique motor vehicle or motorcycle, as authorized in this section, may be used for general transportation purposes if the following conditions are met:</w:t>
      </w:r>
    </w:p>
    <w:p w14:paraId="038F4B5E" w14:textId="6D810275" w:rsidR="001705BC" w:rsidRPr="00DE1B26" w:rsidRDefault="001705BC" w:rsidP="00593098">
      <w:pPr>
        <w:pStyle w:val="SectionBody"/>
        <w:widowControl/>
        <w:rPr>
          <w:color w:val="auto"/>
        </w:rPr>
      </w:pPr>
      <w:r w:rsidRPr="00DE1B26">
        <w:rPr>
          <w:color w:val="auto"/>
        </w:rPr>
        <w:t>(1) The license plate</w:t>
      </w:r>
      <w:r w:rsidR="001C2D35">
        <w:rPr>
          <w:color w:val="auto"/>
        </w:rPr>
        <w:t>’</w:t>
      </w:r>
      <w:r w:rsidRPr="00DE1B26">
        <w:rPr>
          <w:color w:val="auto"/>
        </w:rPr>
        <w:t xml:space="preserve">s physical condition has been inspected and approved by the Division of Motor </w:t>
      </w:r>
      <w:proofErr w:type="gramStart"/>
      <w:r w:rsidRPr="00DE1B26">
        <w:rPr>
          <w:color w:val="auto"/>
        </w:rPr>
        <w:t>Vehicles;</w:t>
      </w:r>
      <w:proofErr w:type="gramEnd"/>
    </w:p>
    <w:p w14:paraId="2B4B0F98" w14:textId="77777777" w:rsidR="001705BC" w:rsidRPr="00DE1B26" w:rsidRDefault="001705BC" w:rsidP="00593098">
      <w:pPr>
        <w:pStyle w:val="SectionBody"/>
        <w:widowControl/>
        <w:rPr>
          <w:color w:val="auto"/>
        </w:rPr>
      </w:pPr>
      <w:r w:rsidRPr="00DE1B26">
        <w:rPr>
          <w:color w:val="auto"/>
        </w:rPr>
        <w:t xml:space="preserve">(2) The license plate is registered to the specific motor vehicle or motorcycle by the Division of Motor </w:t>
      </w:r>
      <w:proofErr w:type="gramStart"/>
      <w:r w:rsidRPr="00DE1B26">
        <w:rPr>
          <w:color w:val="auto"/>
        </w:rPr>
        <w:t>Vehicles;</w:t>
      </w:r>
      <w:proofErr w:type="gramEnd"/>
    </w:p>
    <w:p w14:paraId="79A207C4" w14:textId="77777777" w:rsidR="001705BC" w:rsidRPr="00DE1B26" w:rsidRDefault="001705BC" w:rsidP="00593098">
      <w:pPr>
        <w:pStyle w:val="SectionBody"/>
        <w:widowControl/>
        <w:rPr>
          <w:color w:val="auto"/>
        </w:rPr>
      </w:pPr>
      <w:r w:rsidRPr="00DE1B26">
        <w:rPr>
          <w:color w:val="auto"/>
        </w:rPr>
        <w:t xml:space="preserve">(3) The owner of the motor vehicle or motorcycle annually registers the motor vehicle or motorcycle and pays an annual registration fee for the motor vehicle or motorcycle equal to that charged to obtain regular state license </w:t>
      </w:r>
      <w:proofErr w:type="gramStart"/>
      <w:r w:rsidRPr="00DE1B26">
        <w:rPr>
          <w:color w:val="auto"/>
        </w:rPr>
        <w:t>plates;</w:t>
      </w:r>
      <w:proofErr w:type="gramEnd"/>
      <w:r w:rsidRPr="00DE1B26">
        <w:rPr>
          <w:color w:val="auto"/>
        </w:rPr>
        <w:t xml:space="preserve"> </w:t>
      </w:r>
    </w:p>
    <w:p w14:paraId="5810EA54" w14:textId="77777777" w:rsidR="001705BC" w:rsidRPr="00DE1B26" w:rsidRDefault="001705BC" w:rsidP="00593098">
      <w:pPr>
        <w:pStyle w:val="SectionBody"/>
        <w:widowControl/>
        <w:rPr>
          <w:color w:val="auto"/>
        </w:rPr>
      </w:pPr>
      <w:r w:rsidRPr="00DE1B26">
        <w:rPr>
          <w:color w:val="auto"/>
        </w:rPr>
        <w:t>(4) The motor vehicle or motorcycle passes an annual safety inspection; and</w:t>
      </w:r>
    </w:p>
    <w:p w14:paraId="1BFA89BC" w14:textId="77777777" w:rsidR="001705BC" w:rsidRPr="00DE1B26" w:rsidRDefault="001705BC" w:rsidP="00593098">
      <w:pPr>
        <w:pStyle w:val="SectionBody"/>
        <w:widowControl/>
        <w:rPr>
          <w:color w:val="auto"/>
        </w:rPr>
      </w:pPr>
      <w:r w:rsidRPr="00DE1B26">
        <w:rPr>
          <w:color w:val="auto"/>
        </w:rPr>
        <w:t>(5) The motor vehicle or motorcycle displays a sticker attached to the license plate, issued by the division, indicating that the motor vehicle or motorcycle may be used for general transportation.</w:t>
      </w:r>
    </w:p>
    <w:p w14:paraId="7582B661" w14:textId="77777777" w:rsidR="001705BC" w:rsidRPr="00DE1B26" w:rsidRDefault="001705BC" w:rsidP="00593098">
      <w:pPr>
        <w:pStyle w:val="SectionBody"/>
        <w:widowControl/>
        <w:rPr>
          <w:color w:val="auto"/>
        </w:rPr>
      </w:pPr>
      <w:r w:rsidRPr="00DE1B26">
        <w:rPr>
          <w:color w:val="auto"/>
        </w:rPr>
        <w:t>(d) If more than one request is made for license plates having the same number, the division shall accept only the first application.</w:t>
      </w:r>
    </w:p>
    <w:p w14:paraId="329B9336" w14:textId="6FC8A86B" w:rsidR="001705BC" w:rsidRPr="00DE1B26" w:rsidRDefault="001705BC" w:rsidP="00593098">
      <w:pPr>
        <w:pStyle w:val="SectionBody"/>
        <w:widowControl/>
        <w:rPr>
          <w:color w:val="auto"/>
        </w:rPr>
      </w:pPr>
      <w:r w:rsidRPr="00DE1B26">
        <w:rPr>
          <w:color w:val="auto"/>
        </w:rPr>
        <w:t>(e) The commissioner may propose rules for legislative approval in accordance with the provisions of §29A-3-1</w:t>
      </w:r>
      <w:r w:rsidR="001C2D35" w:rsidRPr="001C2D35">
        <w:rPr>
          <w:i/>
          <w:color w:val="auto"/>
        </w:rPr>
        <w:t xml:space="preserve"> et seq. </w:t>
      </w:r>
      <w:r w:rsidRPr="00DE1B26">
        <w:rPr>
          <w:color w:val="auto"/>
        </w:rPr>
        <w:t>of this code as may be necessary or convenient for the carrying out of the provisions of this section.</w:t>
      </w:r>
    </w:p>
    <w:p w14:paraId="156B4EB8" w14:textId="77777777" w:rsidR="001705BC" w:rsidRPr="00DE1B26" w:rsidRDefault="001705BC" w:rsidP="00593098">
      <w:pPr>
        <w:pStyle w:val="SectionBody"/>
        <w:widowControl/>
        <w:rPr>
          <w:color w:val="auto"/>
        </w:rPr>
      </w:pPr>
      <w:r w:rsidRPr="00DE1B26">
        <w:rPr>
          <w:color w:val="auto"/>
        </w:rPr>
        <w:t xml:space="preserve">(f) Upon appropriate application, together with a special annual fee of $40, which is in </w:t>
      </w:r>
      <w:r w:rsidRPr="00DE1B26">
        <w:rPr>
          <w:color w:val="auto"/>
        </w:rPr>
        <w:lastRenderedPageBreak/>
        <w:t>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50B7A2FD" w14:textId="2C54925C" w:rsidR="001705BC" w:rsidRPr="00DE1B26" w:rsidRDefault="001705BC" w:rsidP="00593098">
      <w:pPr>
        <w:pStyle w:val="SectionBody"/>
        <w:widowControl/>
        <w:rPr>
          <w:color w:val="auto"/>
        </w:rPr>
      </w:pPr>
      <w:r w:rsidRPr="00DE1B26">
        <w:rPr>
          <w:color w:val="auto"/>
        </w:rPr>
        <w:t xml:space="preserve">(g) </w:t>
      </w:r>
      <w:r w:rsidRPr="00DE1B26">
        <w:rPr>
          <w:rFonts w:cs="Times New Roman"/>
          <w:color w:val="auto"/>
        </w:rPr>
        <w:t>Upon proper application pursuant to §17A-10-3a(f) of this code, the commissioner shall approve an alternative registration insignia for an antique military vehicle that is compatible with the vehicle</w:t>
      </w:r>
      <w:r w:rsidR="001C2D35">
        <w:rPr>
          <w:rFonts w:cs="Times New Roman"/>
          <w:color w:val="auto"/>
        </w:rPr>
        <w:t>’</w:t>
      </w:r>
      <w:r w:rsidRPr="00DE1B26">
        <w:rPr>
          <w:rFonts w:cs="Times New Roman"/>
          <w:color w:val="auto"/>
        </w:rPr>
        <w:t>s original markings, including, but not limited to, the display of the vehicle</w:t>
      </w:r>
      <w:r w:rsidR="001C2D35">
        <w:rPr>
          <w:rFonts w:cs="Times New Roman"/>
          <w:color w:val="auto"/>
        </w:rPr>
        <w:t>’</w:t>
      </w:r>
      <w:r w:rsidRPr="00DE1B26">
        <w:rPr>
          <w:rFonts w:cs="Times New Roman"/>
          <w:color w:val="auto"/>
        </w:rPr>
        <w:t xml:space="preserve">s unique military identification number not to exceed eight characters on the bumper of the vehicle: </w:t>
      </w:r>
      <w:r w:rsidRPr="001C2D35">
        <w:rPr>
          <w:rFonts w:cs="Times New Roman"/>
          <w:i/>
          <w:color w:val="auto"/>
        </w:rPr>
        <w:t>Provided</w:t>
      </w:r>
      <w:r w:rsidRPr="00DE1B26">
        <w:rPr>
          <w:rFonts w:cs="Times New Roman"/>
          <w:i/>
          <w:color w:val="auto"/>
        </w:rPr>
        <w:t xml:space="preserve">, </w:t>
      </w:r>
      <w:r w:rsidRPr="00DE1B26">
        <w:rPr>
          <w:rFonts w:cs="Times New Roman"/>
          <w:color w:val="auto"/>
        </w:rPr>
        <w:t xml:space="preserve">That nothing in this section exempts the operator of an antique military vehicle from the requirements set forth in </w:t>
      </w:r>
      <w:r w:rsidRPr="00DE1B26">
        <w:rPr>
          <w:color w:val="auto"/>
        </w:rPr>
        <w:t>§</w:t>
      </w:r>
      <w:r w:rsidRPr="00DE1B26">
        <w:rPr>
          <w:rFonts w:cs="Times New Roman"/>
          <w:color w:val="auto"/>
        </w:rPr>
        <w:t>17A-3-13 of this code. Pursuant to this subsection, an antique military vehicle is exempt from the requirement to display a registration plate if the exemption is necessary to maintain the vehicle</w:t>
      </w:r>
      <w:r w:rsidR="001C2D35">
        <w:rPr>
          <w:rFonts w:cs="Times New Roman"/>
          <w:color w:val="auto"/>
        </w:rPr>
        <w:t>’</w:t>
      </w:r>
      <w:r w:rsidRPr="00DE1B26">
        <w:rPr>
          <w:rFonts w:cs="Times New Roman"/>
          <w:color w:val="auto"/>
        </w:rPr>
        <w:t>s accurate military marking.</w:t>
      </w:r>
    </w:p>
    <w:p w14:paraId="2695FE2F" w14:textId="77777777" w:rsidR="00C33014" w:rsidRPr="00DE1B26" w:rsidRDefault="00C33014" w:rsidP="00593098">
      <w:pPr>
        <w:pStyle w:val="Note"/>
        <w:widowControl/>
        <w:rPr>
          <w:color w:val="auto"/>
        </w:rPr>
      </w:pPr>
    </w:p>
    <w:p w14:paraId="63451AF4" w14:textId="52C5781D" w:rsidR="006865E9" w:rsidRPr="00DE1B26" w:rsidRDefault="00CF1DCA" w:rsidP="00593098">
      <w:pPr>
        <w:pStyle w:val="Note"/>
        <w:widowControl/>
        <w:rPr>
          <w:color w:val="auto"/>
        </w:rPr>
      </w:pPr>
      <w:r w:rsidRPr="00DE1B26">
        <w:rPr>
          <w:color w:val="auto"/>
        </w:rPr>
        <w:t>NOTE: The</w:t>
      </w:r>
      <w:r w:rsidR="006865E9" w:rsidRPr="00DE1B26">
        <w:rPr>
          <w:color w:val="auto"/>
        </w:rPr>
        <w:t xml:space="preserve"> purpose of this bill is to </w:t>
      </w:r>
      <w:r w:rsidR="008B1CCF" w:rsidRPr="00DE1B26">
        <w:rPr>
          <w:color w:val="auto"/>
        </w:rPr>
        <w:t>allow for trucks up to 10,000lbs to be registered as antique vehicles when no longer used for commercial purposes.</w:t>
      </w:r>
    </w:p>
    <w:p w14:paraId="6D27E039" w14:textId="77777777" w:rsidR="006865E9" w:rsidRPr="00DE1B26" w:rsidRDefault="00AE48A0" w:rsidP="00593098">
      <w:pPr>
        <w:pStyle w:val="Note"/>
        <w:widowControl/>
        <w:rPr>
          <w:color w:val="auto"/>
        </w:rPr>
      </w:pPr>
      <w:proofErr w:type="gramStart"/>
      <w:r w:rsidRPr="00DE1B26">
        <w:rPr>
          <w:color w:val="auto"/>
        </w:rPr>
        <w:t>Strike-throughs</w:t>
      </w:r>
      <w:proofErr w:type="gramEnd"/>
      <w:r w:rsidRPr="00DE1B26">
        <w:rPr>
          <w:color w:val="auto"/>
        </w:rPr>
        <w:t xml:space="preserve"> indicate language that would be stricken from a heading or the present law and underscoring indicates new language that would be added.</w:t>
      </w:r>
    </w:p>
    <w:sectPr w:rsidR="006865E9" w:rsidRPr="00DE1B26" w:rsidSect="00632D3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7832" w14:textId="77777777" w:rsidR="001705BC" w:rsidRPr="00B844FE" w:rsidRDefault="001705BC" w:rsidP="00B844FE">
      <w:r>
        <w:separator/>
      </w:r>
    </w:p>
  </w:endnote>
  <w:endnote w:type="continuationSeparator" w:id="0">
    <w:p w14:paraId="34CEFEBA" w14:textId="77777777" w:rsidR="001705BC" w:rsidRPr="00B844FE" w:rsidRDefault="001705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1FE3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5AEB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424439"/>
      <w:docPartObj>
        <w:docPartGallery w:val="Page Numbers (Bottom of Page)"/>
        <w:docPartUnique/>
      </w:docPartObj>
    </w:sdtPr>
    <w:sdtEndPr>
      <w:rPr>
        <w:noProof/>
      </w:rPr>
    </w:sdtEndPr>
    <w:sdtContent>
      <w:p w14:paraId="2C0C76CC" w14:textId="39B7FAE3" w:rsidR="00632D34" w:rsidRDefault="00632D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E5E4" w14:textId="77777777" w:rsidR="001705BC" w:rsidRPr="00B844FE" w:rsidRDefault="001705BC" w:rsidP="00B844FE">
      <w:r>
        <w:separator/>
      </w:r>
    </w:p>
  </w:footnote>
  <w:footnote w:type="continuationSeparator" w:id="0">
    <w:p w14:paraId="3E7D4C24" w14:textId="77777777" w:rsidR="001705BC" w:rsidRPr="00B844FE" w:rsidRDefault="001705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5E65" w14:textId="2ECCDBC3" w:rsidR="002A0269" w:rsidRPr="00B844FE" w:rsidRDefault="00632D34">
    <w:pPr>
      <w:pStyle w:val="Header"/>
    </w:pPr>
    <w:sdt>
      <w:sdtPr>
        <w:id w:val="-684364211"/>
        <w:placeholder>
          <w:docPart w:val="94189A1261A64581BD50B4D367BE8A1F"/>
        </w:placeholder>
        <w:temporary/>
        <w:showingPlcHdr/>
        <w15:appearance w15:val="hidden"/>
      </w:sdtPr>
      <w:sdtEndPr/>
      <w:sdtContent>
        <w:r w:rsidR="00B56F15" w:rsidRPr="00B844FE">
          <w:t>[Type here]</w:t>
        </w:r>
      </w:sdtContent>
    </w:sdt>
    <w:r w:rsidR="002A0269" w:rsidRPr="00B844FE">
      <w:ptab w:relativeTo="margin" w:alignment="left" w:leader="none"/>
    </w:r>
    <w:sdt>
      <w:sdtPr>
        <w:id w:val="-556240388"/>
        <w:placeholder>
          <w:docPart w:val="94189A1261A64581BD50B4D367BE8A1F"/>
        </w:placeholder>
        <w:temporary/>
        <w:showingPlcHdr/>
        <w15:appearance w15:val="hidden"/>
      </w:sdtPr>
      <w:sdtEndPr/>
      <w:sdtContent>
        <w:r w:rsidR="00B56F1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BCC0" w14:textId="47D403E1" w:rsidR="00E831B3" w:rsidRPr="00B56F15" w:rsidRDefault="00B56F15" w:rsidP="00B56F15">
    <w:pPr>
      <w:pStyle w:val="Header"/>
    </w:pPr>
    <w:r>
      <w:t>Introduced HB 4064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B2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BC"/>
    <w:rsid w:val="0000526A"/>
    <w:rsid w:val="000573A9"/>
    <w:rsid w:val="00085D22"/>
    <w:rsid w:val="000C5C77"/>
    <w:rsid w:val="000E3912"/>
    <w:rsid w:val="0010070F"/>
    <w:rsid w:val="0015112E"/>
    <w:rsid w:val="001552E7"/>
    <w:rsid w:val="001566B4"/>
    <w:rsid w:val="001705BC"/>
    <w:rsid w:val="001A66B7"/>
    <w:rsid w:val="001C279E"/>
    <w:rsid w:val="001C2D35"/>
    <w:rsid w:val="001C5597"/>
    <w:rsid w:val="001D459E"/>
    <w:rsid w:val="001F00AA"/>
    <w:rsid w:val="0022348D"/>
    <w:rsid w:val="0027011C"/>
    <w:rsid w:val="00274200"/>
    <w:rsid w:val="00275740"/>
    <w:rsid w:val="002969E4"/>
    <w:rsid w:val="002A0269"/>
    <w:rsid w:val="002B6068"/>
    <w:rsid w:val="002E631B"/>
    <w:rsid w:val="00303684"/>
    <w:rsid w:val="003143F5"/>
    <w:rsid w:val="00314854"/>
    <w:rsid w:val="00394191"/>
    <w:rsid w:val="003C51CD"/>
    <w:rsid w:val="003C6034"/>
    <w:rsid w:val="00400B5C"/>
    <w:rsid w:val="004368E0"/>
    <w:rsid w:val="004A64D5"/>
    <w:rsid w:val="004C13DD"/>
    <w:rsid w:val="004D3ABE"/>
    <w:rsid w:val="004E3441"/>
    <w:rsid w:val="004F726C"/>
    <w:rsid w:val="00500579"/>
    <w:rsid w:val="00593098"/>
    <w:rsid w:val="005A5366"/>
    <w:rsid w:val="00617BD7"/>
    <w:rsid w:val="00632D34"/>
    <w:rsid w:val="006369EB"/>
    <w:rsid w:val="00637E73"/>
    <w:rsid w:val="006865E9"/>
    <w:rsid w:val="00686E9A"/>
    <w:rsid w:val="00691F3E"/>
    <w:rsid w:val="00694BFB"/>
    <w:rsid w:val="006A106B"/>
    <w:rsid w:val="006C523D"/>
    <w:rsid w:val="006D4036"/>
    <w:rsid w:val="007A5259"/>
    <w:rsid w:val="007A7081"/>
    <w:rsid w:val="007F1CF5"/>
    <w:rsid w:val="007F2D79"/>
    <w:rsid w:val="00834EDE"/>
    <w:rsid w:val="008736AA"/>
    <w:rsid w:val="008B1CCF"/>
    <w:rsid w:val="008D275D"/>
    <w:rsid w:val="00980327"/>
    <w:rsid w:val="00986478"/>
    <w:rsid w:val="009B5557"/>
    <w:rsid w:val="009F1067"/>
    <w:rsid w:val="00A06651"/>
    <w:rsid w:val="00A31E01"/>
    <w:rsid w:val="00A527AD"/>
    <w:rsid w:val="00A718CF"/>
    <w:rsid w:val="00AB61B8"/>
    <w:rsid w:val="00AE48A0"/>
    <w:rsid w:val="00AE61BE"/>
    <w:rsid w:val="00B16F25"/>
    <w:rsid w:val="00B24422"/>
    <w:rsid w:val="00B56F15"/>
    <w:rsid w:val="00B66B81"/>
    <w:rsid w:val="00B80C20"/>
    <w:rsid w:val="00B844FE"/>
    <w:rsid w:val="00B86B4F"/>
    <w:rsid w:val="00BA1F84"/>
    <w:rsid w:val="00BC562B"/>
    <w:rsid w:val="00C33014"/>
    <w:rsid w:val="00C33434"/>
    <w:rsid w:val="00C34869"/>
    <w:rsid w:val="00C42EB6"/>
    <w:rsid w:val="00C819B4"/>
    <w:rsid w:val="00C85096"/>
    <w:rsid w:val="00CB20EF"/>
    <w:rsid w:val="00CC1F3B"/>
    <w:rsid w:val="00CD12CB"/>
    <w:rsid w:val="00CD36CF"/>
    <w:rsid w:val="00CF1DCA"/>
    <w:rsid w:val="00D163B6"/>
    <w:rsid w:val="00D579FC"/>
    <w:rsid w:val="00D81C16"/>
    <w:rsid w:val="00DE1B26"/>
    <w:rsid w:val="00DE526B"/>
    <w:rsid w:val="00DF199D"/>
    <w:rsid w:val="00E01542"/>
    <w:rsid w:val="00E21DB4"/>
    <w:rsid w:val="00E365F1"/>
    <w:rsid w:val="00E62F48"/>
    <w:rsid w:val="00E6677E"/>
    <w:rsid w:val="00E831B3"/>
    <w:rsid w:val="00E95FBC"/>
    <w:rsid w:val="00EC5E63"/>
    <w:rsid w:val="00EE70CB"/>
    <w:rsid w:val="00F41CA2"/>
    <w:rsid w:val="00F443C0"/>
    <w:rsid w:val="00F62EFB"/>
    <w:rsid w:val="00F7344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93B739"/>
  <w15:chartTrackingRefBased/>
  <w15:docId w15:val="{FF96FD63-4124-4889-956A-85E4FDC2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726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26677B4DF7472E82792F2C06B35F3C"/>
        <w:category>
          <w:name w:val="General"/>
          <w:gallery w:val="placeholder"/>
        </w:category>
        <w:types>
          <w:type w:val="bbPlcHdr"/>
        </w:types>
        <w:behaviors>
          <w:behavior w:val="content"/>
        </w:behaviors>
        <w:guid w:val="{1D894AF5-4D30-4216-BC1B-2F9752BAAE6B}"/>
      </w:docPartPr>
      <w:docPartBody>
        <w:p w:rsidR="00323D89" w:rsidRDefault="00323D89">
          <w:pPr>
            <w:pStyle w:val="5D26677B4DF7472E82792F2C06B35F3C"/>
          </w:pPr>
          <w:r w:rsidRPr="00B844FE">
            <w:t>Prefix Text</w:t>
          </w:r>
        </w:p>
      </w:docPartBody>
    </w:docPart>
    <w:docPart>
      <w:docPartPr>
        <w:name w:val="94189A1261A64581BD50B4D367BE8A1F"/>
        <w:category>
          <w:name w:val="General"/>
          <w:gallery w:val="placeholder"/>
        </w:category>
        <w:types>
          <w:type w:val="bbPlcHdr"/>
        </w:types>
        <w:behaviors>
          <w:behavior w:val="content"/>
        </w:behaviors>
        <w:guid w:val="{F4B20A59-2AF4-4268-9FC7-A1A108E53273}"/>
      </w:docPartPr>
      <w:docPartBody>
        <w:p w:rsidR="00323D89" w:rsidRDefault="00542118">
          <w:pPr>
            <w:pStyle w:val="94189A1261A64581BD50B4D367BE8A1F"/>
          </w:pPr>
          <w:r w:rsidRPr="00B844FE">
            <w:t>[Type here]</w:t>
          </w:r>
        </w:p>
      </w:docPartBody>
    </w:docPart>
    <w:docPart>
      <w:docPartPr>
        <w:name w:val="F9C75C129C734110B7AE92D12FB304D4"/>
        <w:category>
          <w:name w:val="General"/>
          <w:gallery w:val="placeholder"/>
        </w:category>
        <w:types>
          <w:type w:val="bbPlcHdr"/>
        </w:types>
        <w:behaviors>
          <w:behavior w:val="content"/>
        </w:behaviors>
        <w:guid w:val="{88EF2269-BC44-492C-91AC-E3E33FD790E1}"/>
      </w:docPartPr>
      <w:docPartBody>
        <w:p w:rsidR="00323D89" w:rsidRDefault="00323D89">
          <w:pPr>
            <w:pStyle w:val="F9C75C129C734110B7AE92D12FB304D4"/>
          </w:pPr>
          <w:r w:rsidRPr="00B844FE">
            <w:t>Number</w:t>
          </w:r>
        </w:p>
      </w:docPartBody>
    </w:docPart>
    <w:docPart>
      <w:docPartPr>
        <w:name w:val="3F663E6DEA6840D9BCDA03598195E58A"/>
        <w:category>
          <w:name w:val="General"/>
          <w:gallery w:val="placeholder"/>
        </w:category>
        <w:types>
          <w:type w:val="bbPlcHdr"/>
        </w:types>
        <w:behaviors>
          <w:behavior w:val="content"/>
        </w:behaviors>
        <w:guid w:val="{841535F0-C1F5-462E-B2E9-2936DEB7DCD7}"/>
      </w:docPartPr>
      <w:docPartBody>
        <w:p w:rsidR="00323D89" w:rsidRDefault="00323D89">
          <w:pPr>
            <w:pStyle w:val="3F663E6DEA6840D9BCDA03598195E58A"/>
          </w:pPr>
          <w:r w:rsidRPr="00B844FE">
            <w:t>Enter Sponsors Here</w:t>
          </w:r>
        </w:p>
      </w:docPartBody>
    </w:docPart>
    <w:docPart>
      <w:docPartPr>
        <w:name w:val="DF36D213B8D0498C9329AE0F4717B565"/>
        <w:category>
          <w:name w:val="General"/>
          <w:gallery w:val="placeholder"/>
        </w:category>
        <w:types>
          <w:type w:val="bbPlcHdr"/>
        </w:types>
        <w:behaviors>
          <w:behavior w:val="content"/>
        </w:behaviors>
        <w:guid w:val="{A7FDEAA7-6738-4B5D-AB16-4CE4B0A5FF2F}"/>
      </w:docPartPr>
      <w:docPartBody>
        <w:p w:rsidR="00323D89" w:rsidRDefault="00323D89">
          <w:pPr>
            <w:pStyle w:val="DF36D213B8D0498C9329AE0F4717B5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89"/>
    <w:rsid w:val="00323D89"/>
    <w:rsid w:val="0054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26677B4DF7472E82792F2C06B35F3C">
    <w:name w:val="5D26677B4DF7472E82792F2C06B35F3C"/>
  </w:style>
  <w:style w:type="paragraph" w:customStyle="1" w:styleId="94189A1261A64581BD50B4D367BE8A1F">
    <w:name w:val="94189A1261A64581BD50B4D367BE8A1F"/>
  </w:style>
  <w:style w:type="paragraph" w:customStyle="1" w:styleId="F9C75C129C734110B7AE92D12FB304D4">
    <w:name w:val="F9C75C129C734110B7AE92D12FB304D4"/>
  </w:style>
  <w:style w:type="paragraph" w:customStyle="1" w:styleId="3F663E6DEA6840D9BCDA03598195E58A">
    <w:name w:val="3F663E6DEA6840D9BCDA03598195E58A"/>
  </w:style>
  <w:style w:type="character" w:styleId="PlaceholderText">
    <w:name w:val="Placeholder Text"/>
    <w:basedOn w:val="DefaultParagraphFont"/>
    <w:uiPriority w:val="99"/>
    <w:semiHidden/>
    <w:rsid w:val="00542118"/>
    <w:rPr>
      <w:color w:val="808080"/>
    </w:rPr>
  </w:style>
  <w:style w:type="paragraph" w:customStyle="1" w:styleId="DF36D213B8D0498C9329AE0F4717B565">
    <w:name w:val="DF36D213B8D0498C9329AE0F4717B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5</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Seth Wright</cp:lastModifiedBy>
  <cp:revision>14</cp:revision>
  <dcterms:created xsi:type="dcterms:W3CDTF">2022-01-13T13:46:00Z</dcterms:created>
  <dcterms:modified xsi:type="dcterms:W3CDTF">2022-02-24T15:01:00Z</dcterms:modified>
</cp:coreProperties>
</file>